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0AA6E" w14:textId="24FB981D" w:rsidR="00421A1E" w:rsidRPr="00543123" w:rsidRDefault="006F31C6" w:rsidP="0029316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43123">
        <w:rPr>
          <w:rFonts w:ascii="Arial" w:hAnsi="Arial" w:cs="Arial"/>
          <w:b/>
          <w:bCs/>
          <w:sz w:val="22"/>
          <w:szCs w:val="22"/>
        </w:rPr>
        <w:t>Georgia Genomics and Bioinformatics Core Lab</w:t>
      </w:r>
    </w:p>
    <w:p w14:paraId="166860FF" w14:textId="5B90F841" w:rsidR="006F29FE" w:rsidRPr="00543123" w:rsidRDefault="006F29FE" w:rsidP="0029316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43123">
        <w:rPr>
          <w:rFonts w:ascii="Arial" w:hAnsi="Arial" w:cs="Arial"/>
          <w:b/>
          <w:bCs/>
          <w:sz w:val="22"/>
          <w:szCs w:val="22"/>
        </w:rPr>
        <w:t>Facilities, Equipment, and Other Resources</w:t>
      </w:r>
    </w:p>
    <w:p w14:paraId="65CA90DB" w14:textId="77777777" w:rsidR="006F29FE" w:rsidRPr="00543123" w:rsidRDefault="006F29FE" w:rsidP="006F29FE">
      <w:pPr>
        <w:rPr>
          <w:rFonts w:ascii="Arial" w:hAnsi="Arial" w:cs="Arial"/>
          <w:color w:val="FF0000"/>
          <w:sz w:val="22"/>
          <w:szCs w:val="22"/>
        </w:rPr>
      </w:pPr>
    </w:p>
    <w:p w14:paraId="2FE1ECEC" w14:textId="451F666D" w:rsidR="00CD27D9" w:rsidRPr="00543123" w:rsidRDefault="006F29FE" w:rsidP="00CD27D9">
      <w:pPr>
        <w:jc w:val="both"/>
        <w:rPr>
          <w:rFonts w:ascii="Arial" w:hAnsi="Arial" w:cs="Arial"/>
          <w:sz w:val="22"/>
          <w:szCs w:val="22"/>
        </w:rPr>
      </w:pPr>
      <w:r w:rsidRPr="00543123">
        <w:rPr>
          <w:rFonts w:ascii="Arial" w:hAnsi="Arial" w:cs="Arial"/>
          <w:sz w:val="22"/>
          <w:szCs w:val="22"/>
        </w:rPr>
        <w:t xml:space="preserve">The GGBC encompasses </w:t>
      </w:r>
      <w:r w:rsidR="00677B24" w:rsidRPr="00543123">
        <w:rPr>
          <w:rFonts w:ascii="Arial" w:hAnsi="Arial" w:cs="Arial"/>
          <w:sz w:val="22"/>
          <w:szCs w:val="22"/>
        </w:rPr>
        <w:t>2189</w:t>
      </w:r>
      <w:r w:rsidRPr="00543123">
        <w:rPr>
          <w:rFonts w:ascii="Arial" w:hAnsi="Arial" w:cs="Arial"/>
          <w:sz w:val="22"/>
          <w:szCs w:val="22"/>
        </w:rPr>
        <w:t xml:space="preserve"> ft</w:t>
      </w:r>
      <w:r w:rsidRPr="00543123">
        <w:rPr>
          <w:rFonts w:ascii="Arial" w:hAnsi="Arial" w:cs="Arial"/>
          <w:sz w:val="22"/>
          <w:szCs w:val="22"/>
          <w:vertAlign w:val="superscript"/>
        </w:rPr>
        <w:t>2</w:t>
      </w:r>
      <w:r w:rsidRPr="00543123">
        <w:rPr>
          <w:rFonts w:ascii="Arial" w:hAnsi="Arial" w:cs="Arial"/>
          <w:sz w:val="22"/>
          <w:szCs w:val="22"/>
        </w:rPr>
        <w:t xml:space="preserve"> of lab space in UGA’s Riverbend North Research Building. This space include</w:t>
      </w:r>
      <w:r w:rsidR="00883C44" w:rsidRPr="00543123">
        <w:rPr>
          <w:rFonts w:ascii="Arial" w:hAnsi="Arial" w:cs="Arial"/>
          <w:sz w:val="22"/>
          <w:szCs w:val="22"/>
        </w:rPr>
        <w:t>s one</w:t>
      </w:r>
      <w:r w:rsidRPr="00543123">
        <w:rPr>
          <w:rFonts w:ascii="Arial" w:hAnsi="Arial" w:cs="Arial"/>
          <w:sz w:val="22"/>
          <w:szCs w:val="22"/>
        </w:rPr>
        <w:t xml:space="preserve"> pre-PCR lab and a large post-PCR lab. </w:t>
      </w:r>
      <w:r w:rsidR="00C47B60" w:rsidRPr="00543123">
        <w:rPr>
          <w:rFonts w:ascii="Arial" w:hAnsi="Arial" w:cs="Arial"/>
          <w:sz w:val="22"/>
          <w:szCs w:val="22"/>
        </w:rPr>
        <w:t>The GGBC has four office spaces</w:t>
      </w:r>
      <w:r w:rsidR="00CF71E8" w:rsidRPr="00543123">
        <w:rPr>
          <w:rFonts w:ascii="Arial" w:hAnsi="Arial" w:cs="Arial"/>
          <w:sz w:val="22"/>
          <w:szCs w:val="22"/>
        </w:rPr>
        <w:t xml:space="preserve">: Technical staff </w:t>
      </w:r>
      <w:r w:rsidR="00E941F3" w:rsidRPr="00543123">
        <w:rPr>
          <w:rFonts w:ascii="Arial" w:hAnsi="Arial" w:cs="Arial"/>
          <w:sz w:val="22"/>
          <w:szCs w:val="22"/>
        </w:rPr>
        <w:t xml:space="preserve">large shared-space </w:t>
      </w:r>
      <w:r w:rsidR="00CF71E8" w:rsidRPr="00543123">
        <w:rPr>
          <w:rFonts w:ascii="Arial" w:hAnsi="Arial" w:cs="Arial"/>
          <w:sz w:val="22"/>
          <w:szCs w:val="22"/>
        </w:rPr>
        <w:t>office</w:t>
      </w:r>
      <w:r w:rsidR="00254676" w:rsidRPr="00543123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254676" w:rsidRPr="00543123">
        <w:rPr>
          <w:rFonts w:ascii="Arial" w:hAnsi="Arial" w:cs="Arial"/>
          <w:sz w:val="22"/>
          <w:szCs w:val="22"/>
        </w:rPr>
        <w:t>business staff office</w:t>
      </w:r>
      <w:r w:rsidR="00E941F3" w:rsidRPr="00543123">
        <w:rPr>
          <w:rFonts w:ascii="Arial" w:hAnsi="Arial" w:cs="Arial"/>
          <w:sz w:val="22"/>
          <w:szCs w:val="22"/>
        </w:rPr>
        <w:t xml:space="preserve"> suite</w:t>
      </w:r>
      <w:proofErr w:type="gramEnd"/>
      <w:r w:rsidR="00254676" w:rsidRPr="00543123">
        <w:rPr>
          <w:rFonts w:ascii="Arial" w:hAnsi="Arial" w:cs="Arial"/>
          <w:sz w:val="22"/>
          <w:szCs w:val="22"/>
        </w:rPr>
        <w:t xml:space="preserve">, bioinformatics team office and Director’s office. </w:t>
      </w:r>
      <w:proofErr w:type="gramStart"/>
      <w:r w:rsidRPr="00543123">
        <w:rPr>
          <w:rFonts w:ascii="Arial" w:hAnsi="Arial" w:cs="Arial"/>
          <w:sz w:val="22"/>
          <w:szCs w:val="22"/>
        </w:rPr>
        <w:t xml:space="preserve">GGBC instruments include: </w:t>
      </w:r>
      <w:r w:rsidR="00121BF3" w:rsidRPr="00543123">
        <w:rPr>
          <w:rFonts w:ascii="Arial" w:hAnsi="Arial" w:cs="Arial"/>
          <w:sz w:val="22"/>
          <w:szCs w:val="22"/>
        </w:rPr>
        <w:t>t</w:t>
      </w:r>
      <w:r w:rsidR="00F461F3" w:rsidRPr="00543123">
        <w:rPr>
          <w:rFonts w:ascii="Arial" w:hAnsi="Arial" w:cs="Arial"/>
          <w:sz w:val="22"/>
          <w:szCs w:val="22"/>
        </w:rPr>
        <w:t>hree</w:t>
      </w:r>
      <w:r w:rsidR="00FF277F" w:rsidRPr="00543123">
        <w:rPr>
          <w:rFonts w:ascii="Arial" w:hAnsi="Arial" w:cs="Arial"/>
          <w:sz w:val="22"/>
          <w:szCs w:val="22"/>
        </w:rPr>
        <w:t xml:space="preserve"> Illumina MiSeq</w:t>
      </w:r>
      <w:r w:rsidR="00065F97" w:rsidRPr="00543123">
        <w:rPr>
          <w:rFonts w:ascii="Arial" w:hAnsi="Arial" w:cs="Arial"/>
          <w:sz w:val="22"/>
          <w:szCs w:val="22"/>
        </w:rPr>
        <w:t xml:space="preserve">, </w:t>
      </w:r>
      <w:r w:rsidR="00121BF3" w:rsidRPr="00543123">
        <w:rPr>
          <w:rFonts w:ascii="Arial" w:hAnsi="Arial" w:cs="Arial"/>
          <w:sz w:val="22"/>
          <w:szCs w:val="22"/>
        </w:rPr>
        <w:t>o</w:t>
      </w:r>
      <w:r w:rsidR="00F461F3" w:rsidRPr="00543123">
        <w:rPr>
          <w:rFonts w:ascii="Arial" w:hAnsi="Arial" w:cs="Arial"/>
          <w:sz w:val="22"/>
          <w:szCs w:val="22"/>
        </w:rPr>
        <w:t>ne</w:t>
      </w:r>
      <w:r w:rsidR="00065F97" w:rsidRPr="00543123">
        <w:rPr>
          <w:rFonts w:ascii="Arial" w:hAnsi="Arial" w:cs="Arial"/>
          <w:sz w:val="22"/>
          <w:szCs w:val="22"/>
        </w:rPr>
        <w:t xml:space="preserve"> Illumina NextSeq 500, </w:t>
      </w:r>
      <w:r w:rsidR="00121BF3" w:rsidRPr="00543123">
        <w:rPr>
          <w:rFonts w:ascii="Arial" w:hAnsi="Arial" w:cs="Arial"/>
          <w:sz w:val="22"/>
          <w:szCs w:val="22"/>
        </w:rPr>
        <w:t>o</w:t>
      </w:r>
      <w:r w:rsidR="00F461F3" w:rsidRPr="00543123">
        <w:rPr>
          <w:rFonts w:ascii="Arial" w:hAnsi="Arial" w:cs="Arial"/>
          <w:sz w:val="22"/>
          <w:szCs w:val="22"/>
        </w:rPr>
        <w:t xml:space="preserve">ne Illumina NextSeq 2000, </w:t>
      </w:r>
      <w:r w:rsidR="00121BF3" w:rsidRPr="00543123">
        <w:rPr>
          <w:rFonts w:ascii="Arial" w:hAnsi="Arial" w:cs="Arial"/>
          <w:sz w:val="22"/>
          <w:szCs w:val="22"/>
        </w:rPr>
        <w:t>o</w:t>
      </w:r>
      <w:r w:rsidR="00065F97" w:rsidRPr="00543123">
        <w:rPr>
          <w:rFonts w:ascii="Arial" w:hAnsi="Arial" w:cs="Arial"/>
          <w:sz w:val="22"/>
          <w:szCs w:val="22"/>
        </w:rPr>
        <w:t xml:space="preserve">ne PacBio Sequel II, </w:t>
      </w:r>
      <w:r w:rsidR="00FB5F0F" w:rsidRPr="00543123">
        <w:rPr>
          <w:rFonts w:ascii="Arial" w:hAnsi="Arial" w:cs="Arial"/>
          <w:sz w:val="22"/>
          <w:szCs w:val="22"/>
        </w:rPr>
        <w:t>multiple Oxford Nanopore MinIon</w:t>
      </w:r>
      <w:r w:rsidR="00F461F3" w:rsidRPr="00543123">
        <w:rPr>
          <w:rFonts w:ascii="Arial" w:hAnsi="Arial" w:cs="Arial"/>
          <w:sz w:val="22"/>
          <w:szCs w:val="22"/>
        </w:rPr>
        <w:t xml:space="preserve"> MK1C</w:t>
      </w:r>
      <w:r w:rsidR="00FB5F0F" w:rsidRPr="00543123">
        <w:rPr>
          <w:rFonts w:ascii="Arial" w:hAnsi="Arial" w:cs="Arial"/>
          <w:sz w:val="22"/>
          <w:szCs w:val="22"/>
        </w:rPr>
        <w:t>,</w:t>
      </w:r>
      <w:r w:rsidR="00F6555D" w:rsidRPr="00543123">
        <w:rPr>
          <w:rFonts w:ascii="Arial" w:hAnsi="Arial" w:cs="Arial"/>
          <w:sz w:val="22"/>
          <w:szCs w:val="22"/>
        </w:rPr>
        <w:t xml:space="preserve"> </w:t>
      </w:r>
      <w:r w:rsidR="00946ABF" w:rsidRPr="00543123">
        <w:rPr>
          <w:rFonts w:ascii="Arial" w:hAnsi="Arial" w:cs="Arial"/>
          <w:sz w:val="22"/>
          <w:szCs w:val="22"/>
        </w:rPr>
        <w:t xml:space="preserve">one Roche </w:t>
      </w:r>
      <w:proofErr w:type="spellStart"/>
      <w:r w:rsidR="00946ABF" w:rsidRPr="00543123">
        <w:rPr>
          <w:rFonts w:ascii="Arial" w:hAnsi="Arial" w:cs="Arial"/>
          <w:sz w:val="22"/>
          <w:szCs w:val="22"/>
        </w:rPr>
        <w:t>Lightcycler</w:t>
      </w:r>
      <w:proofErr w:type="spellEnd"/>
      <w:r w:rsidR="00946ABF" w:rsidRPr="00543123">
        <w:rPr>
          <w:rFonts w:ascii="Arial" w:hAnsi="Arial" w:cs="Arial"/>
          <w:sz w:val="22"/>
          <w:szCs w:val="22"/>
        </w:rPr>
        <w:t xml:space="preserve"> (96 and 384-well capable)</w:t>
      </w:r>
      <w:r w:rsidR="001C55C2" w:rsidRPr="00543123">
        <w:rPr>
          <w:rFonts w:ascii="Arial" w:hAnsi="Arial" w:cs="Arial"/>
          <w:sz w:val="22"/>
          <w:szCs w:val="22"/>
        </w:rPr>
        <w:t>,</w:t>
      </w:r>
      <w:r w:rsidR="00946ABF" w:rsidRPr="00543123">
        <w:rPr>
          <w:rFonts w:ascii="Arial" w:hAnsi="Arial" w:cs="Arial"/>
          <w:sz w:val="22"/>
          <w:szCs w:val="22"/>
        </w:rPr>
        <w:t xml:space="preserve"> two epMotion </w:t>
      </w:r>
      <w:r w:rsidR="00F461F3" w:rsidRPr="00543123">
        <w:rPr>
          <w:rFonts w:ascii="Arial" w:hAnsi="Arial" w:cs="Arial"/>
          <w:sz w:val="22"/>
          <w:szCs w:val="22"/>
        </w:rPr>
        <w:t xml:space="preserve">liquid handling </w:t>
      </w:r>
      <w:r w:rsidR="00121BF3" w:rsidRPr="00543123">
        <w:rPr>
          <w:rFonts w:ascii="Arial" w:hAnsi="Arial" w:cs="Arial"/>
          <w:sz w:val="22"/>
          <w:szCs w:val="22"/>
        </w:rPr>
        <w:t>system, four</w:t>
      </w:r>
      <w:r w:rsidR="00946ABF" w:rsidRPr="00543123">
        <w:rPr>
          <w:rFonts w:ascii="Arial" w:hAnsi="Arial" w:cs="Arial"/>
          <w:sz w:val="22"/>
          <w:szCs w:val="22"/>
        </w:rPr>
        <w:t xml:space="preserve"> Applied Biosystems 9700 thermocyclers (3 dual 96-well, and 2 dual 384-well)</w:t>
      </w:r>
      <w:r w:rsidR="001C55C2" w:rsidRPr="00543123">
        <w:rPr>
          <w:rFonts w:ascii="Arial" w:hAnsi="Arial" w:cs="Arial"/>
          <w:sz w:val="22"/>
          <w:szCs w:val="22"/>
        </w:rPr>
        <w:t>,</w:t>
      </w:r>
      <w:r w:rsidR="00946ABF" w:rsidRPr="00543123">
        <w:rPr>
          <w:rFonts w:ascii="Arial" w:hAnsi="Arial" w:cs="Arial"/>
          <w:sz w:val="22"/>
          <w:szCs w:val="22"/>
        </w:rPr>
        <w:t xml:space="preserve"> </w:t>
      </w:r>
      <w:r w:rsidR="00486E85" w:rsidRPr="00543123">
        <w:rPr>
          <w:rFonts w:ascii="Arial" w:hAnsi="Arial" w:cs="Arial"/>
          <w:sz w:val="22"/>
          <w:szCs w:val="22"/>
        </w:rPr>
        <w:t xml:space="preserve">one </w:t>
      </w:r>
      <w:r w:rsidR="00946ABF" w:rsidRPr="00543123">
        <w:rPr>
          <w:rFonts w:ascii="Arial" w:hAnsi="Arial" w:cs="Arial"/>
          <w:sz w:val="22"/>
          <w:szCs w:val="22"/>
        </w:rPr>
        <w:t xml:space="preserve">Covaris </w:t>
      </w:r>
      <w:r w:rsidR="00486E85" w:rsidRPr="00543123">
        <w:rPr>
          <w:rFonts w:ascii="Arial" w:hAnsi="Arial" w:cs="Arial"/>
          <w:sz w:val="22"/>
          <w:szCs w:val="22"/>
        </w:rPr>
        <w:t>E220 Evolution</w:t>
      </w:r>
      <w:r w:rsidR="00CD27D9" w:rsidRPr="00543123">
        <w:rPr>
          <w:rFonts w:ascii="Arial" w:hAnsi="Arial" w:cs="Arial"/>
          <w:sz w:val="22"/>
          <w:szCs w:val="22"/>
        </w:rPr>
        <w:t>,</w:t>
      </w:r>
      <w:r w:rsidR="00946ABF" w:rsidRPr="00543123">
        <w:rPr>
          <w:rFonts w:ascii="Arial" w:hAnsi="Arial" w:cs="Arial"/>
          <w:sz w:val="22"/>
          <w:szCs w:val="22"/>
        </w:rPr>
        <w:t xml:space="preserve"> </w:t>
      </w:r>
      <w:r w:rsidR="00CD27D9" w:rsidRPr="00543123">
        <w:rPr>
          <w:rFonts w:ascii="Arial" w:hAnsi="Arial" w:cs="Arial"/>
          <w:sz w:val="22"/>
          <w:szCs w:val="22"/>
        </w:rPr>
        <w:t>two</w:t>
      </w:r>
      <w:r w:rsidR="00946ABF" w:rsidRPr="00543123">
        <w:rPr>
          <w:rFonts w:ascii="Arial" w:hAnsi="Arial" w:cs="Arial"/>
          <w:sz w:val="22"/>
          <w:szCs w:val="22"/>
        </w:rPr>
        <w:t xml:space="preserve"> Qubit4</w:t>
      </w:r>
      <w:r w:rsidR="00CD27D9" w:rsidRPr="00543123">
        <w:rPr>
          <w:rFonts w:ascii="Arial" w:hAnsi="Arial" w:cs="Arial"/>
          <w:sz w:val="22"/>
          <w:szCs w:val="22"/>
        </w:rPr>
        <w:t>,</w:t>
      </w:r>
      <w:r w:rsidR="00946ABF" w:rsidRPr="00543123">
        <w:rPr>
          <w:rFonts w:ascii="Arial" w:hAnsi="Arial" w:cs="Arial"/>
          <w:sz w:val="22"/>
          <w:szCs w:val="22"/>
        </w:rPr>
        <w:t xml:space="preserve"> </w:t>
      </w:r>
      <w:r w:rsidR="009D6AF1" w:rsidRPr="00543123">
        <w:rPr>
          <w:rFonts w:ascii="Arial" w:hAnsi="Arial" w:cs="Arial"/>
          <w:sz w:val="22"/>
          <w:szCs w:val="22"/>
        </w:rPr>
        <w:t xml:space="preserve">one </w:t>
      </w:r>
      <w:r w:rsidR="00121BF3" w:rsidRPr="00543123">
        <w:rPr>
          <w:rFonts w:ascii="Arial" w:hAnsi="Arial" w:cs="Arial"/>
          <w:sz w:val="22"/>
          <w:szCs w:val="22"/>
        </w:rPr>
        <w:t>Bio-Tek Synergy LX fluorometric plate reader</w:t>
      </w:r>
      <w:r w:rsidR="00CD27D9" w:rsidRPr="00543123">
        <w:rPr>
          <w:rFonts w:ascii="Arial" w:hAnsi="Arial" w:cs="Arial"/>
          <w:sz w:val="22"/>
          <w:szCs w:val="22"/>
        </w:rPr>
        <w:t xml:space="preserve">, </w:t>
      </w:r>
      <w:r w:rsidR="009D6AF1" w:rsidRPr="00543123">
        <w:rPr>
          <w:rFonts w:ascii="Arial" w:hAnsi="Arial" w:cs="Arial"/>
          <w:sz w:val="22"/>
          <w:szCs w:val="22"/>
        </w:rPr>
        <w:t xml:space="preserve">one </w:t>
      </w:r>
      <w:proofErr w:type="spellStart"/>
      <w:r w:rsidR="00CD27D9" w:rsidRPr="00543123">
        <w:rPr>
          <w:rFonts w:ascii="Arial" w:hAnsi="Arial" w:cs="Arial"/>
          <w:sz w:val="22"/>
          <w:szCs w:val="22"/>
        </w:rPr>
        <w:t>SageELF</w:t>
      </w:r>
      <w:proofErr w:type="spellEnd"/>
      <w:r w:rsidR="00CD27D9" w:rsidRPr="00543123">
        <w:rPr>
          <w:rFonts w:ascii="Arial" w:hAnsi="Arial" w:cs="Arial"/>
          <w:sz w:val="22"/>
          <w:szCs w:val="22"/>
        </w:rPr>
        <w:t xml:space="preserve"> for DNA fractionation</w:t>
      </w:r>
      <w:r w:rsidR="009D6AF1" w:rsidRPr="00543123">
        <w:rPr>
          <w:rFonts w:ascii="Arial" w:hAnsi="Arial" w:cs="Arial"/>
          <w:sz w:val="22"/>
          <w:szCs w:val="22"/>
        </w:rPr>
        <w:t>, one 10X Genomics Chromium</w:t>
      </w:r>
      <w:r w:rsidR="00E85A5B" w:rsidRPr="00543123">
        <w:rPr>
          <w:rFonts w:ascii="Arial" w:hAnsi="Arial" w:cs="Arial"/>
          <w:sz w:val="22"/>
          <w:szCs w:val="22"/>
        </w:rPr>
        <w:t xml:space="preserve">, </w:t>
      </w:r>
      <w:r w:rsidR="00121BF3" w:rsidRPr="00543123">
        <w:rPr>
          <w:rFonts w:ascii="Arial" w:hAnsi="Arial" w:cs="Arial"/>
          <w:sz w:val="22"/>
          <w:szCs w:val="22"/>
        </w:rPr>
        <w:t>o</w:t>
      </w:r>
      <w:r w:rsidR="00F461F3" w:rsidRPr="00543123">
        <w:rPr>
          <w:rFonts w:ascii="Arial" w:hAnsi="Arial" w:cs="Arial"/>
          <w:sz w:val="22"/>
          <w:szCs w:val="22"/>
        </w:rPr>
        <w:t>ne Invitrogen Coun</w:t>
      </w:r>
      <w:r w:rsidR="00121BF3" w:rsidRPr="00543123">
        <w:rPr>
          <w:rFonts w:ascii="Arial" w:hAnsi="Arial" w:cs="Arial"/>
          <w:sz w:val="22"/>
          <w:szCs w:val="22"/>
        </w:rPr>
        <w:t>tess 3 Automated cell counter, o</w:t>
      </w:r>
      <w:r w:rsidR="00F461F3" w:rsidRPr="00543123">
        <w:rPr>
          <w:rFonts w:ascii="Arial" w:hAnsi="Arial" w:cs="Arial"/>
          <w:sz w:val="22"/>
          <w:szCs w:val="22"/>
        </w:rPr>
        <w:t xml:space="preserve">ne Bio-Rad QX200 automated digital droplet PCR system, </w:t>
      </w:r>
      <w:r w:rsidR="00121BF3" w:rsidRPr="00543123">
        <w:rPr>
          <w:rFonts w:ascii="Arial" w:hAnsi="Arial" w:cs="Arial"/>
          <w:sz w:val="22"/>
          <w:szCs w:val="22"/>
        </w:rPr>
        <w:t>one Agilent Fragment Analyzer, o</w:t>
      </w:r>
      <w:r w:rsidR="00E85A5B" w:rsidRPr="00543123">
        <w:rPr>
          <w:rFonts w:ascii="Arial" w:hAnsi="Arial" w:cs="Arial"/>
          <w:sz w:val="22"/>
          <w:szCs w:val="22"/>
        </w:rPr>
        <w:t>ne Agilent Bio-Analyzer</w:t>
      </w:r>
      <w:r w:rsidR="0046749B" w:rsidRPr="00543123">
        <w:rPr>
          <w:rFonts w:ascii="Arial" w:hAnsi="Arial" w:cs="Arial"/>
          <w:sz w:val="22"/>
          <w:szCs w:val="22"/>
        </w:rPr>
        <w:t xml:space="preserve">, </w:t>
      </w:r>
      <w:r w:rsidR="00121BF3" w:rsidRPr="00543123">
        <w:rPr>
          <w:rFonts w:ascii="Arial" w:hAnsi="Arial" w:cs="Arial"/>
          <w:sz w:val="22"/>
          <w:szCs w:val="22"/>
        </w:rPr>
        <w:t xml:space="preserve">one Invitrogen EVOS M7000 imaging system, </w:t>
      </w:r>
      <w:r w:rsidR="0046749B" w:rsidRPr="00543123">
        <w:rPr>
          <w:rFonts w:ascii="Arial" w:hAnsi="Arial" w:cs="Arial"/>
          <w:sz w:val="22"/>
          <w:szCs w:val="22"/>
        </w:rPr>
        <w:t>and many supporting instru</w:t>
      </w:r>
      <w:r w:rsidR="00FF7DC6" w:rsidRPr="00543123">
        <w:rPr>
          <w:rFonts w:ascii="Arial" w:hAnsi="Arial" w:cs="Arial"/>
          <w:sz w:val="22"/>
          <w:szCs w:val="22"/>
        </w:rPr>
        <w:t>ments.</w:t>
      </w:r>
      <w:proofErr w:type="gramEnd"/>
      <w:r w:rsidR="00FF7DC6" w:rsidRPr="00543123">
        <w:rPr>
          <w:rFonts w:ascii="Arial" w:hAnsi="Arial" w:cs="Arial"/>
          <w:sz w:val="22"/>
          <w:szCs w:val="22"/>
        </w:rPr>
        <w:t xml:space="preserve"> </w:t>
      </w:r>
    </w:p>
    <w:p w14:paraId="7FF39C0E" w14:textId="77777777" w:rsidR="006F29FE" w:rsidRPr="00543123" w:rsidRDefault="006F29FE" w:rsidP="006F29FE">
      <w:pPr>
        <w:jc w:val="both"/>
        <w:rPr>
          <w:rFonts w:ascii="Arial" w:hAnsi="Arial" w:cs="Arial"/>
          <w:sz w:val="22"/>
          <w:szCs w:val="22"/>
        </w:rPr>
      </w:pPr>
    </w:p>
    <w:p w14:paraId="3FB6CFB4" w14:textId="25F3C3E4" w:rsidR="006F29FE" w:rsidRPr="00543123" w:rsidRDefault="0068501E" w:rsidP="006F29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non</w:t>
      </w:r>
      <w:r w:rsidR="006F29FE" w:rsidRPr="00543123">
        <w:rPr>
          <w:rFonts w:ascii="Arial" w:hAnsi="Arial" w:cs="Arial"/>
          <w:sz w:val="22"/>
          <w:szCs w:val="22"/>
        </w:rPr>
        <w:t>-PCR labs have</w:t>
      </w:r>
      <w:r w:rsidR="00F461F3" w:rsidRPr="00543123">
        <w:rPr>
          <w:rFonts w:ascii="Arial" w:hAnsi="Arial" w:cs="Arial"/>
          <w:sz w:val="22"/>
          <w:szCs w:val="22"/>
        </w:rPr>
        <w:t xml:space="preserve"> </w:t>
      </w:r>
      <w:r w:rsidR="006F29FE" w:rsidRPr="00543123">
        <w:rPr>
          <w:rFonts w:ascii="Arial" w:hAnsi="Arial" w:cs="Arial"/>
          <w:sz w:val="22"/>
          <w:szCs w:val="22"/>
        </w:rPr>
        <w:t xml:space="preserve">standard and multichannel </w:t>
      </w:r>
      <w:proofErr w:type="spellStart"/>
      <w:r w:rsidR="00F461F3" w:rsidRPr="00543123">
        <w:rPr>
          <w:rFonts w:ascii="Arial" w:hAnsi="Arial" w:cs="Arial"/>
          <w:sz w:val="22"/>
          <w:szCs w:val="22"/>
        </w:rPr>
        <w:t>pipettors</w:t>
      </w:r>
      <w:proofErr w:type="spellEnd"/>
      <w:r w:rsidR="00F461F3" w:rsidRPr="00543123">
        <w:rPr>
          <w:rFonts w:ascii="Arial" w:hAnsi="Arial" w:cs="Arial"/>
          <w:sz w:val="22"/>
          <w:szCs w:val="22"/>
        </w:rPr>
        <w:t>,</w:t>
      </w:r>
      <w:r w:rsidR="006F29FE" w:rsidRPr="005431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29FE" w:rsidRPr="00543123">
        <w:rPr>
          <w:rFonts w:ascii="Arial" w:hAnsi="Arial" w:cs="Arial"/>
          <w:sz w:val="22"/>
          <w:szCs w:val="22"/>
        </w:rPr>
        <w:t>microcentrifuges</w:t>
      </w:r>
      <w:proofErr w:type="spellEnd"/>
      <w:r w:rsidR="00F461F3" w:rsidRPr="00543123">
        <w:rPr>
          <w:rFonts w:ascii="Arial" w:hAnsi="Arial" w:cs="Arial"/>
          <w:sz w:val="22"/>
          <w:szCs w:val="22"/>
        </w:rPr>
        <w:t>,</w:t>
      </w:r>
      <w:r w:rsidR="00241A78">
        <w:rPr>
          <w:rFonts w:ascii="Arial" w:hAnsi="Arial" w:cs="Arial"/>
          <w:sz w:val="22"/>
          <w:szCs w:val="22"/>
        </w:rPr>
        <w:t xml:space="preserve"> refrigerators, -</w:t>
      </w:r>
      <w:r w:rsidR="006F29FE" w:rsidRPr="00543123">
        <w:rPr>
          <w:rFonts w:ascii="Arial" w:hAnsi="Arial" w:cs="Arial"/>
          <w:sz w:val="22"/>
          <w:szCs w:val="22"/>
        </w:rPr>
        <w:t>20°C freezers, and ultra-cold freezers</w:t>
      </w:r>
      <w:r w:rsidR="00F461F3" w:rsidRPr="00543123">
        <w:rPr>
          <w:rFonts w:ascii="Arial" w:hAnsi="Arial" w:cs="Arial"/>
          <w:sz w:val="22"/>
          <w:szCs w:val="22"/>
        </w:rPr>
        <w:t>,</w:t>
      </w:r>
      <w:r w:rsidR="006F29FE" w:rsidRPr="00543123">
        <w:rPr>
          <w:rFonts w:ascii="Arial" w:hAnsi="Arial" w:cs="Arial"/>
          <w:sz w:val="22"/>
          <w:szCs w:val="22"/>
        </w:rPr>
        <w:t xml:space="preserve"> 4 refrigerated microtiter plate centrifuges</w:t>
      </w:r>
      <w:r w:rsidR="00F461F3" w:rsidRPr="00543123">
        <w:rPr>
          <w:rFonts w:ascii="Arial" w:hAnsi="Arial" w:cs="Arial"/>
          <w:sz w:val="22"/>
          <w:szCs w:val="22"/>
        </w:rPr>
        <w:t>,</w:t>
      </w:r>
      <w:r w:rsidR="006F29FE" w:rsidRPr="00543123">
        <w:rPr>
          <w:rFonts w:ascii="Arial" w:hAnsi="Arial" w:cs="Arial"/>
          <w:sz w:val="22"/>
          <w:szCs w:val="22"/>
        </w:rPr>
        <w:t xml:space="preserve"> incubators</w:t>
      </w:r>
      <w:r w:rsidR="00F461F3" w:rsidRPr="00543123">
        <w:rPr>
          <w:rFonts w:ascii="Arial" w:hAnsi="Arial" w:cs="Arial"/>
          <w:sz w:val="22"/>
          <w:szCs w:val="22"/>
        </w:rPr>
        <w:t>,</w:t>
      </w:r>
      <w:r w:rsidR="006F29FE" w:rsidRPr="00543123">
        <w:rPr>
          <w:rFonts w:ascii="Arial" w:hAnsi="Arial" w:cs="Arial"/>
          <w:sz w:val="22"/>
          <w:szCs w:val="22"/>
        </w:rPr>
        <w:t xml:space="preserve"> electronic balances and a pH meter</w:t>
      </w:r>
      <w:r w:rsidR="00F461F3" w:rsidRPr="00543123">
        <w:rPr>
          <w:rFonts w:ascii="Arial" w:hAnsi="Arial" w:cs="Arial"/>
          <w:sz w:val="22"/>
          <w:szCs w:val="22"/>
        </w:rPr>
        <w:t>,</w:t>
      </w:r>
      <w:r w:rsidR="006F29FE" w:rsidRPr="00543123">
        <w:rPr>
          <w:rFonts w:ascii="Arial" w:hAnsi="Arial" w:cs="Arial"/>
          <w:sz w:val="22"/>
          <w:szCs w:val="22"/>
        </w:rPr>
        <w:t xml:space="preserve"> </w:t>
      </w:r>
      <w:r w:rsidR="0048118B" w:rsidRPr="00543123">
        <w:rPr>
          <w:rFonts w:ascii="Arial" w:hAnsi="Arial" w:cs="Arial"/>
          <w:sz w:val="22"/>
          <w:szCs w:val="22"/>
        </w:rPr>
        <w:t>many</w:t>
      </w:r>
      <w:r w:rsidR="006F29FE" w:rsidRPr="00543123">
        <w:rPr>
          <w:rFonts w:ascii="Arial" w:hAnsi="Arial" w:cs="Arial"/>
          <w:sz w:val="22"/>
          <w:szCs w:val="22"/>
        </w:rPr>
        <w:t xml:space="preserve"> 96-well thermal cyclers for NGS library preparation</w:t>
      </w:r>
      <w:r w:rsidR="00F461F3" w:rsidRPr="00543123">
        <w:rPr>
          <w:rFonts w:ascii="Arial" w:hAnsi="Arial" w:cs="Arial"/>
          <w:sz w:val="22"/>
          <w:szCs w:val="22"/>
        </w:rPr>
        <w:t>,</w:t>
      </w:r>
      <w:r w:rsidR="006F29FE" w:rsidRPr="00543123">
        <w:rPr>
          <w:rFonts w:ascii="Arial" w:hAnsi="Arial" w:cs="Arial"/>
          <w:sz w:val="22"/>
          <w:szCs w:val="22"/>
        </w:rPr>
        <w:t xml:space="preserve"> the chemicals and supplies needed for DNA extraction, making DNA libraries, and setting up PCR reactions. The post-PCR labs </w:t>
      </w:r>
      <w:r w:rsidR="00F461F3" w:rsidRPr="00543123">
        <w:rPr>
          <w:rFonts w:ascii="Arial" w:hAnsi="Arial" w:cs="Arial"/>
          <w:sz w:val="22"/>
          <w:szCs w:val="22"/>
        </w:rPr>
        <w:t>have</w:t>
      </w:r>
      <w:r w:rsidR="006F29FE" w:rsidRPr="00543123">
        <w:rPr>
          <w:rFonts w:ascii="Arial" w:hAnsi="Arial" w:cs="Arial"/>
          <w:sz w:val="22"/>
          <w:szCs w:val="22"/>
        </w:rPr>
        <w:t xml:space="preserve"> a nanodrop spectrophotometer</w:t>
      </w:r>
      <w:r w:rsidR="00F461F3" w:rsidRPr="00543123">
        <w:rPr>
          <w:rFonts w:ascii="Arial" w:hAnsi="Arial" w:cs="Arial"/>
          <w:sz w:val="22"/>
          <w:szCs w:val="22"/>
        </w:rPr>
        <w:t>,</w:t>
      </w:r>
      <w:r w:rsidR="006F29FE" w:rsidRPr="00543123">
        <w:rPr>
          <w:rFonts w:ascii="Arial" w:hAnsi="Arial" w:cs="Arial"/>
          <w:sz w:val="22"/>
          <w:szCs w:val="22"/>
        </w:rPr>
        <w:t xml:space="preserve"> fume hoods</w:t>
      </w:r>
      <w:r w:rsidR="00F461F3" w:rsidRPr="00543123">
        <w:rPr>
          <w:rFonts w:ascii="Arial" w:hAnsi="Arial" w:cs="Arial"/>
          <w:sz w:val="22"/>
          <w:szCs w:val="22"/>
        </w:rPr>
        <w:t>,</w:t>
      </w:r>
      <w:r w:rsidR="006F29FE" w:rsidRPr="00543123">
        <w:rPr>
          <w:rFonts w:ascii="Arial" w:hAnsi="Arial" w:cs="Arial"/>
          <w:sz w:val="22"/>
          <w:szCs w:val="22"/>
        </w:rPr>
        <w:t xml:space="preserve"> ultra-cold freezers</w:t>
      </w:r>
      <w:r w:rsidR="00F461F3" w:rsidRPr="00543123">
        <w:rPr>
          <w:rFonts w:ascii="Arial" w:hAnsi="Arial" w:cs="Arial"/>
          <w:sz w:val="22"/>
          <w:szCs w:val="22"/>
        </w:rPr>
        <w:t>,</w:t>
      </w:r>
      <w:r w:rsidR="006F29FE" w:rsidRPr="00543123">
        <w:rPr>
          <w:rFonts w:ascii="Arial" w:hAnsi="Arial" w:cs="Arial"/>
          <w:sz w:val="22"/>
          <w:szCs w:val="22"/>
        </w:rPr>
        <w:t xml:space="preserve"> various incubators and shakers</w:t>
      </w:r>
      <w:r w:rsidR="00F461F3" w:rsidRPr="00543123">
        <w:rPr>
          <w:rFonts w:ascii="Arial" w:hAnsi="Arial" w:cs="Arial"/>
          <w:sz w:val="22"/>
          <w:szCs w:val="22"/>
        </w:rPr>
        <w:t>,</w:t>
      </w:r>
      <w:r w:rsidR="006F29FE" w:rsidRPr="00543123">
        <w:rPr>
          <w:rFonts w:ascii="Arial" w:hAnsi="Arial" w:cs="Arial"/>
          <w:sz w:val="22"/>
          <w:szCs w:val="22"/>
        </w:rPr>
        <w:t xml:space="preserve"> electronic balances</w:t>
      </w:r>
      <w:r w:rsidR="00F461F3" w:rsidRPr="00543123">
        <w:rPr>
          <w:rFonts w:ascii="Arial" w:hAnsi="Arial" w:cs="Arial"/>
          <w:sz w:val="22"/>
          <w:szCs w:val="22"/>
        </w:rPr>
        <w:t>,</w:t>
      </w:r>
      <w:r w:rsidR="006F29FE" w:rsidRPr="00543123">
        <w:rPr>
          <w:rFonts w:ascii="Arial" w:hAnsi="Arial" w:cs="Arial"/>
          <w:sz w:val="22"/>
          <w:szCs w:val="22"/>
        </w:rPr>
        <w:t xml:space="preserve"> pH meters</w:t>
      </w:r>
      <w:r w:rsidR="00F461F3" w:rsidRPr="00543123">
        <w:rPr>
          <w:rFonts w:ascii="Arial" w:hAnsi="Arial" w:cs="Arial"/>
          <w:sz w:val="22"/>
          <w:szCs w:val="22"/>
        </w:rPr>
        <w:t>,</w:t>
      </w:r>
      <w:r w:rsidR="006F29FE" w:rsidRPr="00543123">
        <w:rPr>
          <w:rFonts w:ascii="Arial" w:hAnsi="Arial" w:cs="Arial"/>
          <w:sz w:val="22"/>
          <w:szCs w:val="22"/>
        </w:rPr>
        <w:t xml:space="preserve"> standard and multichannel pipett</w:t>
      </w:r>
      <w:r w:rsidR="00F461F3" w:rsidRPr="00543123">
        <w:rPr>
          <w:rFonts w:ascii="Arial" w:hAnsi="Arial" w:cs="Arial"/>
          <w:sz w:val="22"/>
          <w:szCs w:val="22"/>
        </w:rPr>
        <w:t>ors,</w:t>
      </w:r>
      <w:r w:rsidR="006F29FE" w:rsidRPr="00543123">
        <w:rPr>
          <w:rFonts w:ascii="Arial" w:hAnsi="Arial" w:cs="Arial"/>
          <w:sz w:val="22"/>
          <w:szCs w:val="22"/>
        </w:rPr>
        <w:t xml:space="preserve"> various centrifuges for tubes and 96-well plates</w:t>
      </w:r>
      <w:r w:rsidR="00F461F3" w:rsidRPr="00543123">
        <w:rPr>
          <w:rFonts w:ascii="Arial" w:hAnsi="Arial" w:cs="Arial"/>
          <w:sz w:val="22"/>
          <w:szCs w:val="22"/>
        </w:rPr>
        <w:t>,</w:t>
      </w:r>
      <w:r w:rsidR="006F29FE" w:rsidRPr="00543123">
        <w:rPr>
          <w:rFonts w:ascii="Arial" w:hAnsi="Arial" w:cs="Arial"/>
          <w:sz w:val="22"/>
          <w:szCs w:val="22"/>
        </w:rPr>
        <w:t xml:space="preserve"> and the chemicals and supplies needed for DNA sequencing, </w:t>
      </w:r>
      <w:r w:rsidR="00121BF3" w:rsidRPr="00543123">
        <w:rPr>
          <w:rFonts w:ascii="Arial" w:hAnsi="Arial" w:cs="Arial"/>
          <w:sz w:val="22"/>
          <w:szCs w:val="22"/>
        </w:rPr>
        <w:t xml:space="preserve">and </w:t>
      </w:r>
      <w:r w:rsidR="006F29FE" w:rsidRPr="00543123">
        <w:rPr>
          <w:rFonts w:ascii="Arial" w:hAnsi="Arial" w:cs="Arial"/>
          <w:sz w:val="22"/>
          <w:szCs w:val="22"/>
        </w:rPr>
        <w:t>fragment size determinatio</w:t>
      </w:r>
      <w:r w:rsidR="00121BF3" w:rsidRPr="00543123">
        <w:rPr>
          <w:rFonts w:ascii="Arial" w:hAnsi="Arial" w:cs="Arial"/>
          <w:sz w:val="22"/>
          <w:szCs w:val="22"/>
        </w:rPr>
        <w:t>n</w:t>
      </w:r>
      <w:r w:rsidR="006F29FE" w:rsidRPr="00543123">
        <w:rPr>
          <w:rFonts w:ascii="Arial" w:hAnsi="Arial" w:cs="Arial"/>
          <w:sz w:val="22"/>
          <w:szCs w:val="22"/>
        </w:rPr>
        <w:t xml:space="preserve">. </w:t>
      </w:r>
    </w:p>
    <w:p w14:paraId="19DB4604" w14:textId="77777777" w:rsidR="006F29FE" w:rsidRPr="00543123" w:rsidRDefault="006F29FE" w:rsidP="006F29FE">
      <w:pPr>
        <w:jc w:val="both"/>
        <w:rPr>
          <w:rFonts w:ascii="Arial" w:hAnsi="Arial" w:cs="Arial"/>
          <w:sz w:val="22"/>
          <w:szCs w:val="22"/>
        </w:rPr>
      </w:pPr>
    </w:p>
    <w:p w14:paraId="0C19B6D0" w14:textId="1B9C2EBA" w:rsidR="006F29FE" w:rsidRPr="00543123" w:rsidRDefault="006F29FE" w:rsidP="006F29FE">
      <w:pPr>
        <w:jc w:val="both"/>
        <w:rPr>
          <w:rFonts w:ascii="Arial" w:hAnsi="Arial" w:cs="Arial"/>
          <w:sz w:val="22"/>
          <w:szCs w:val="22"/>
        </w:rPr>
      </w:pPr>
      <w:r w:rsidRPr="00543123">
        <w:rPr>
          <w:rFonts w:ascii="Arial" w:hAnsi="Arial" w:cs="Arial"/>
          <w:sz w:val="22"/>
          <w:szCs w:val="22"/>
        </w:rPr>
        <w:t>The GGBC</w:t>
      </w:r>
      <w:r w:rsidR="0068501E">
        <w:rPr>
          <w:rFonts w:ascii="Arial" w:hAnsi="Arial" w:cs="Arial"/>
          <w:sz w:val="22"/>
          <w:szCs w:val="22"/>
        </w:rPr>
        <w:t xml:space="preserve"> team consists of three teams: t</w:t>
      </w:r>
      <w:r w:rsidRPr="00543123">
        <w:rPr>
          <w:rFonts w:ascii="Arial" w:hAnsi="Arial" w:cs="Arial"/>
          <w:sz w:val="22"/>
          <w:szCs w:val="22"/>
        </w:rPr>
        <w:t>he management, sequencing, and bioinformatics teams. The Management team consists of an operation man</w:t>
      </w:r>
      <w:r w:rsidR="00121BF3" w:rsidRPr="00543123">
        <w:rPr>
          <w:rFonts w:ascii="Arial" w:hAnsi="Arial" w:cs="Arial"/>
          <w:sz w:val="22"/>
          <w:szCs w:val="22"/>
        </w:rPr>
        <w:t>a</w:t>
      </w:r>
      <w:r w:rsidRPr="00543123">
        <w:rPr>
          <w:rFonts w:ascii="Arial" w:hAnsi="Arial" w:cs="Arial"/>
          <w:sz w:val="22"/>
          <w:szCs w:val="22"/>
        </w:rPr>
        <w:t>ger (PhD), one budge</w:t>
      </w:r>
      <w:r w:rsidR="00121BF3" w:rsidRPr="00543123">
        <w:rPr>
          <w:rFonts w:ascii="Arial" w:hAnsi="Arial" w:cs="Arial"/>
          <w:sz w:val="22"/>
          <w:szCs w:val="22"/>
        </w:rPr>
        <w:t>t analyst, and one administrative</w:t>
      </w:r>
      <w:r w:rsidRPr="00543123">
        <w:rPr>
          <w:rFonts w:ascii="Arial" w:hAnsi="Arial" w:cs="Arial"/>
          <w:sz w:val="22"/>
          <w:szCs w:val="22"/>
        </w:rPr>
        <w:t xml:space="preserve"> assistant. </w:t>
      </w:r>
      <w:r w:rsidR="00F461F3" w:rsidRPr="00543123">
        <w:rPr>
          <w:rFonts w:ascii="Arial" w:hAnsi="Arial" w:cs="Arial"/>
          <w:sz w:val="22"/>
          <w:szCs w:val="22"/>
        </w:rPr>
        <w:t xml:space="preserve">The sequencing team consists of </w:t>
      </w:r>
      <w:r w:rsidR="00694C71">
        <w:rPr>
          <w:rFonts w:ascii="Arial" w:hAnsi="Arial" w:cs="Arial"/>
          <w:sz w:val="22"/>
          <w:szCs w:val="22"/>
        </w:rPr>
        <w:t>three Genomic Specialists (BS and</w:t>
      </w:r>
      <w:bookmarkStart w:id="0" w:name="_GoBack"/>
      <w:bookmarkEnd w:id="0"/>
      <w:r w:rsidR="00694C71">
        <w:rPr>
          <w:rFonts w:ascii="Arial" w:hAnsi="Arial" w:cs="Arial"/>
          <w:sz w:val="22"/>
          <w:szCs w:val="22"/>
        </w:rPr>
        <w:t xml:space="preserve"> MPH</w:t>
      </w:r>
      <w:r w:rsidR="00F461F3" w:rsidRPr="00543123">
        <w:rPr>
          <w:rFonts w:ascii="Arial" w:hAnsi="Arial" w:cs="Arial"/>
          <w:sz w:val="22"/>
          <w:szCs w:val="22"/>
        </w:rPr>
        <w:t xml:space="preserve">), </w:t>
      </w:r>
      <w:r w:rsidR="00694C71">
        <w:rPr>
          <w:rFonts w:ascii="Arial" w:hAnsi="Arial" w:cs="Arial"/>
          <w:sz w:val="22"/>
          <w:szCs w:val="22"/>
        </w:rPr>
        <w:t xml:space="preserve">and </w:t>
      </w:r>
      <w:r w:rsidR="00F461F3" w:rsidRPr="00543123">
        <w:rPr>
          <w:rFonts w:ascii="Arial" w:hAnsi="Arial" w:cs="Arial"/>
          <w:sz w:val="22"/>
          <w:szCs w:val="22"/>
        </w:rPr>
        <w:t xml:space="preserve">one Genomic </w:t>
      </w:r>
      <w:r w:rsidR="00694C71">
        <w:rPr>
          <w:rFonts w:ascii="Arial" w:hAnsi="Arial" w:cs="Arial"/>
          <w:sz w:val="22"/>
          <w:szCs w:val="22"/>
        </w:rPr>
        <w:t>Professional (BS)</w:t>
      </w:r>
      <w:r w:rsidR="00F461F3" w:rsidRPr="00543123">
        <w:rPr>
          <w:rFonts w:ascii="Arial" w:hAnsi="Arial" w:cs="Arial"/>
          <w:sz w:val="22"/>
          <w:szCs w:val="22"/>
        </w:rPr>
        <w:t xml:space="preserve">. The GGBC continuously hosts at least three undergraduate interns helping the sequencing team and offers at least two research assistantships (RA) per year to graduate students. </w:t>
      </w:r>
      <w:r w:rsidRPr="00543123">
        <w:rPr>
          <w:rFonts w:ascii="Arial" w:hAnsi="Arial" w:cs="Arial"/>
          <w:sz w:val="22"/>
          <w:szCs w:val="22"/>
        </w:rPr>
        <w:t xml:space="preserve">The bioinformatics team consists of one lead bioinformatician (PhD) and </w:t>
      </w:r>
      <w:r w:rsidR="00121BF3" w:rsidRPr="00543123">
        <w:rPr>
          <w:rFonts w:ascii="Arial" w:hAnsi="Arial" w:cs="Arial"/>
          <w:sz w:val="22"/>
          <w:szCs w:val="22"/>
        </w:rPr>
        <w:t>one</w:t>
      </w:r>
      <w:r w:rsidRPr="00543123">
        <w:rPr>
          <w:rFonts w:ascii="Arial" w:hAnsi="Arial" w:cs="Arial"/>
          <w:sz w:val="22"/>
          <w:szCs w:val="22"/>
        </w:rPr>
        <w:t xml:space="preserve"> bioinfo</w:t>
      </w:r>
      <w:r w:rsidR="00121BF3" w:rsidRPr="00543123">
        <w:rPr>
          <w:rFonts w:ascii="Arial" w:hAnsi="Arial" w:cs="Arial"/>
          <w:sz w:val="22"/>
          <w:szCs w:val="22"/>
        </w:rPr>
        <w:t>rmatics specialist (PhD student</w:t>
      </w:r>
      <w:r w:rsidRPr="00543123">
        <w:rPr>
          <w:rFonts w:ascii="Arial" w:hAnsi="Arial" w:cs="Arial"/>
          <w:sz w:val="22"/>
          <w:szCs w:val="22"/>
        </w:rPr>
        <w:t>).</w:t>
      </w:r>
    </w:p>
    <w:p w14:paraId="5186F53F" w14:textId="77777777" w:rsidR="006F29FE" w:rsidRPr="00543123" w:rsidRDefault="006F29FE" w:rsidP="006F29FE">
      <w:pPr>
        <w:jc w:val="both"/>
        <w:rPr>
          <w:rFonts w:ascii="Arial" w:hAnsi="Arial" w:cs="Arial"/>
          <w:sz w:val="22"/>
          <w:szCs w:val="22"/>
        </w:rPr>
      </w:pPr>
    </w:p>
    <w:p w14:paraId="34927E26" w14:textId="58A928C7" w:rsidR="008967C2" w:rsidRPr="00543123" w:rsidRDefault="006F29FE" w:rsidP="00421A1E">
      <w:pPr>
        <w:pStyle w:val="NormalWeb"/>
        <w:spacing w:before="0" w:beforeAutospacing="0" w:after="225" w:afterAutospacing="0" w:line="270" w:lineRule="atLeast"/>
        <w:jc w:val="both"/>
        <w:textAlignment w:val="baseline"/>
        <w:rPr>
          <w:rFonts w:ascii="Arial" w:eastAsiaTheme="minorHAnsi" w:hAnsi="Arial" w:cs="Arial"/>
          <w:sz w:val="22"/>
          <w:szCs w:val="22"/>
        </w:rPr>
      </w:pPr>
      <w:r w:rsidRPr="00543123">
        <w:rPr>
          <w:rFonts w:ascii="Arial" w:eastAsiaTheme="minorHAnsi" w:hAnsi="Arial" w:cs="Arial"/>
          <w:sz w:val="22"/>
          <w:szCs w:val="22"/>
        </w:rPr>
        <w:t>The GGBC has access to</w:t>
      </w:r>
      <w:r w:rsidR="00543123" w:rsidRPr="00543123">
        <w:rPr>
          <w:rFonts w:ascii="Arial" w:eastAsiaTheme="minorHAnsi" w:hAnsi="Arial" w:cs="Arial"/>
          <w:sz w:val="22"/>
          <w:szCs w:val="22"/>
        </w:rPr>
        <w:t xml:space="preserve"> t</w:t>
      </w:r>
      <w:r w:rsidR="00D24DE6" w:rsidRPr="00543123">
        <w:rPr>
          <w:rFonts w:ascii="Arial" w:eastAsiaTheme="minorHAnsi" w:hAnsi="Arial" w:cs="Arial"/>
          <w:sz w:val="22"/>
          <w:szCs w:val="22"/>
        </w:rPr>
        <w:t>he Georgia Advanced Computing Resou</w:t>
      </w:r>
      <w:r w:rsidR="00543123" w:rsidRPr="00543123">
        <w:rPr>
          <w:rFonts w:ascii="Arial" w:eastAsiaTheme="minorHAnsi" w:hAnsi="Arial" w:cs="Arial"/>
          <w:sz w:val="22"/>
          <w:szCs w:val="22"/>
        </w:rPr>
        <w:t>rce Center's (GACRC) equipment</w:t>
      </w:r>
      <w:r w:rsidR="00D24DE6" w:rsidRPr="00543123">
        <w:rPr>
          <w:rFonts w:ascii="Arial" w:eastAsiaTheme="minorHAnsi" w:hAnsi="Arial" w:cs="Arial"/>
          <w:sz w:val="22"/>
          <w:szCs w:val="22"/>
        </w:rPr>
        <w:t xml:space="preserve"> located</w:t>
      </w:r>
      <w:r w:rsidR="00543123" w:rsidRPr="00543123">
        <w:rPr>
          <w:rFonts w:ascii="Arial" w:eastAsiaTheme="minorHAnsi" w:hAnsi="Arial" w:cs="Arial"/>
          <w:sz w:val="22"/>
          <w:szCs w:val="22"/>
        </w:rPr>
        <w:t xml:space="preserve"> in UGA's Boyd Data Center</w:t>
      </w:r>
      <w:r w:rsidR="00D24DE6" w:rsidRPr="00543123">
        <w:rPr>
          <w:rFonts w:ascii="Arial" w:eastAsiaTheme="minorHAnsi" w:hAnsi="Arial" w:cs="Arial"/>
          <w:sz w:val="22"/>
          <w:szCs w:val="22"/>
        </w:rPr>
        <w:t xml:space="preserve">. The GACRC has a fulltime staff of Systems Administrators and Scientific Computing Consultants, specializing in Linux/UNIX system administration, storage administration, and scientific computing consultation. One Linux cluster is available with a total core count of approximately 16,000 compute-cores. In addition to conventional compute nodes, the cluster has several large memory and GPU specific nodes. High-performance storage for the Linux clusters </w:t>
      </w:r>
      <w:proofErr w:type="gramStart"/>
      <w:r w:rsidR="00D24DE6" w:rsidRPr="00543123">
        <w:rPr>
          <w:rFonts w:ascii="Arial" w:eastAsiaTheme="minorHAnsi" w:hAnsi="Arial" w:cs="Arial"/>
          <w:sz w:val="22"/>
          <w:szCs w:val="22"/>
        </w:rPr>
        <w:t>is provided</w:t>
      </w:r>
      <w:proofErr w:type="gramEnd"/>
      <w:r w:rsidR="00D24DE6" w:rsidRPr="00543123">
        <w:rPr>
          <w:rFonts w:ascii="Arial" w:eastAsiaTheme="minorHAnsi" w:hAnsi="Arial" w:cs="Arial"/>
          <w:sz w:val="22"/>
          <w:szCs w:val="22"/>
        </w:rPr>
        <w:t xml:space="preserve"> for users' home directories and temporary scratch space. Slower storage resources are available for long-term project needs. The home directories, as well as the long-term project storage are backed-up to separate storage devices. The computational and storage resources are available free of charge to UGA researchers and students. A Faculty Buy-In program is also in place</w:t>
      </w:r>
      <w:proofErr w:type="gramStart"/>
      <w:r w:rsidR="00D24DE6" w:rsidRPr="00543123">
        <w:rPr>
          <w:rFonts w:ascii="Arial" w:eastAsiaTheme="minorHAnsi" w:hAnsi="Arial" w:cs="Arial"/>
          <w:sz w:val="22"/>
          <w:szCs w:val="22"/>
        </w:rPr>
        <w:t> which</w:t>
      </w:r>
      <w:proofErr w:type="gramEnd"/>
      <w:r w:rsidR="00D24DE6" w:rsidRPr="00543123">
        <w:rPr>
          <w:rFonts w:ascii="Arial" w:eastAsiaTheme="minorHAnsi" w:hAnsi="Arial" w:cs="Arial"/>
          <w:sz w:val="22"/>
          <w:szCs w:val="22"/>
        </w:rPr>
        <w:t xml:space="preserve"> provides prioritized access to the GACRC-administered computational resources. The GACRC manages over 600 software packages, utilities, compilers and libraries. Of these</w:t>
      </w:r>
      <w:r w:rsidR="00543123" w:rsidRPr="00543123">
        <w:rPr>
          <w:rFonts w:ascii="Arial" w:eastAsiaTheme="minorHAnsi" w:hAnsi="Arial" w:cs="Arial"/>
          <w:sz w:val="22"/>
          <w:szCs w:val="22"/>
        </w:rPr>
        <w:t>,</w:t>
      </w:r>
      <w:r w:rsidR="00D24DE6" w:rsidRPr="00543123">
        <w:rPr>
          <w:rFonts w:ascii="Arial" w:eastAsiaTheme="minorHAnsi" w:hAnsi="Arial" w:cs="Arial"/>
          <w:sz w:val="22"/>
          <w:szCs w:val="22"/>
        </w:rPr>
        <w:t xml:space="preserve"> over 450 are bioinformatics related</w:t>
      </w:r>
      <w:r w:rsidR="00543123" w:rsidRPr="00543123">
        <w:rPr>
          <w:rFonts w:ascii="Arial" w:eastAsiaTheme="minorHAnsi" w:hAnsi="Arial" w:cs="Arial"/>
          <w:sz w:val="22"/>
          <w:szCs w:val="22"/>
        </w:rPr>
        <w:t>.</w:t>
      </w:r>
    </w:p>
    <w:sectPr w:rsidR="008967C2" w:rsidRPr="00543123" w:rsidSect="00F46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5F"/>
    <w:rsid w:val="00000158"/>
    <w:rsid w:val="00065F97"/>
    <w:rsid w:val="00121BF3"/>
    <w:rsid w:val="00167F5F"/>
    <w:rsid w:val="001C55C2"/>
    <w:rsid w:val="00241A78"/>
    <w:rsid w:val="002458C4"/>
    <w:rsid w:val="00254676"/>
    <w:rsid w:val="0029316B"/>
    <w:rsid w:val="002C1595"/>
    <w:rsid w:val="003979DD"/>
    <w:rsid w:val="003A41C8"/>
    <w:rsid w:val="00415AD3"/>
    <w:rsid w:val="00421A1E"/>
    <w:rsid w:val="00434457"/>
    <w:rsid w:val="0046749B"/>
    <w:rsid w:val="0048118B"/>
    <w:rsid w:val="00486E85"/>
    <w:rsid w:val="00543123"/>
    <w:rsid w:val="00575407"/>
    <w:rsid w:val="005E1CCB"/>
    <w:rsid w:val="00677B24"/>
    <w:rsid w:val="0068501E"/>
    <w:rsid w:val="00693735"/>
    <w:rsid w:val="00694C71"/>
    <w:rsid w:val="006F29FE"/>
    <w:rsid w:val="006F31C6"/>
    <w:rsid w:val="0083668E"/>
    <w:rsid w:val="00883C44"/>
    <w:rsid w:val="008967C2"/>
    <w:rsid w:val="008D31B6"/>
    <w:rsid w:val="00946ABF"/>
    <w:rsid w:val="009D6AF1"/>
    <w:rsid w:val="00A027EF"/>
    <w:rsid w:val="00A61F5A"/>
    <w:rsid w:val="00AA5C12"/>
    <w:rsid w:val="00AF361A"/>
    <w:rsid w:val="00C47B60"/>
    <w:rsid w:val="00C630A5"/>
    <w:rsid w:val="00CD27D9"/>
    <w:rsid w:val="00CF71E8"/>
    <w:rsid w:val="00D24DE6"/>
    <w:rsid w:val="00E85A5B"/>
    <w:rsid w:val="00E941F3"/>
    <w:rsid w:val="00F03A82"/>
    <w:rsid w:val="00F36343"/>
    <w:rsid w:val="00F461F3"/>
    <w:rsid w:val="00F6555D"/>
    <w:rsid w:val="00F85354"/>
    <w:rsid w:val="00FB5F0F"/>
    <w:rsid w:val="00FF277F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1EE5"/>
  <w15:chartTrackingRefBased/>
  <w15:docId w15:val="{5AFB52CA-AC1B-3947-B7AC-F516DDB0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4D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8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A61109-E435-4227-9A8B-E68F85A1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Magdy S Alabady</dc:creator>
  <cp:keywords/>
  <dc:description/>
  <cp:lastModifiedBy>Myriam Belanger</cp:lastModifiedBy>
  <cp:revision>9</cp:revision>
  <dcterms:created xsi:type="dcterms:W3CDTF">2022-01-13T13:54:00Z</dcterms:created>
  <dcterms:modified xsi:type="dcterms:W3CDTF">2022-02-25T15:36:00Z</dcterms:modified>
</cp:coreProperties>
</file>